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2B" w:rsidRDefault="00304556" w:rsidP="008D5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ГОСУДАРСТВЕННЫЙ (МУНИЦИПАЛЬНЫЙ)  </w:t>
      </w:r>
    </w:p>
    <w:p w:rsidR="00F471AA" w:rsidRPr="00D576AC" w:rsidRDefault="00304556" w:rsidP="008D5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КОНТРАКТ </w:t>
      </w:r>
      <w:r w:rsidR="001E74C7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ТЕПЛОСНАБЖЕНИЯ №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</w:t>
      </w:r>
    </w:p>
    <w:p w:rsidR="008D5985" w:rsidRPr="00D576AC" w:rsidRDefault="008D5985" w:rsidP="008D5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F4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г. </w:t>
      </w:r>
      <w:r w:rsidR="00F0219C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Весьегонск 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  <w:r w:rsid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</w:t>
      </w:r>
      <w:r w:rsidR="00F0219C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«___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 w:rsidR="008D5985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202___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г.</w:t>
      </w:r>
    </w:p>
    <w:p w:rsidR="00EF0928" w:rsidRPr="00D576AC" w:rsidRDefault="00EF0928" w:rsidP="00F4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47542B" w:rsidRDefault="00F0219C" w:rsidP="00F02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Общество с ограниченной ответственностью </w:t>
      </w:r>
      <w:r w:rsidR="00F471AA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47542B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Теплос</w:t>
      </w:r>
      <w:r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быт</w:t>
      </w:r>
      <w:r w:rsidR="00F471AA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»</w:t>
      </w:r>
      <w:r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(ООО «</w:t>
      </w:r>
      <w:r w:rsidR="0047542B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Теплос</w:t>
      </w:r>
      <w:r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быт»</w:t>
      </w:r>
      <w:r w:rsidR="001D2416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)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именуемое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дальнейшем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«Теплоснабжающая</w:t>
      </w:r>
      <w:r w:rsidR="00EF0928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организация»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лице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7542B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иректора </w:t>
      </w:r>
      <w:r w:rsidR="0047542B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Биленко Сергея Анатольевича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действующего на основании 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Устава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, с одной стороны, и</w:t>
      </w:r>
      <w:r w:rsidR="00EF0928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________________________________________</w:t>
      </w:r>
      <w:r w:rsidR="00BC0F00" w:rsidRPr="003F66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, </w:t>
      </w:r>
      <w:r w:rsidR="00BC0F00"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именуемое в дальнейшем </w:t>
      </w:r>
      <w:r w:rsidR="00BC0F00" w:rsidRPr="003F66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«Абонент»</w:t>
      </w:r>
      <w:r w:rsidR="00BC0F00"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в лице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</w:t>
      </w:r>
      <w:r w:rsidR="00BC0F00"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действующего на основании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</w:t>
      </w:r>
      <w:r w:rsid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F471AA"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другой Стороны, вместе именуемые «Стороны», </w:t>
      </w:r>
      <w:r w:rsidR="00A014E5" w:rsidRPr="0047542B">
        <w:rPr>
          <w:rFonts w:ascii="Times New Roman" w:hAnsi="Times New Roman" w:cs="Times New Roman"/>
          <w:color w:val="000000"/>
          <w:sz w:val="21"/>
          <w:szCs w:val="21"/>
        </w:rPr>
        <w:t xml:space="preserve">в соответствии с нормами Гражданского кодекса Российской Федерации и на основании </w:t>
      </w:r>
      <w:r w:rsidR="0047542B" w:rsidRPr="0091656F">
        <w:rPr>
          <w:rFonts w:ascii="Times New Roman" w:hAnsi="Times New Roman" w:cs="Times New Roman"/>
          <w:color w:val="000000"/>
          <w:sz w:val="21"/>
          <w:szCs w:val="21"/>
        </w:rPr>
        <w:t xml:space="preserve">п. _____ </w:t>
      </w:r>
      <w:r w:rsidR="00A014E5" w:rsidRPr="0091656F">
        <w:rPr>
          <w:rFonts w:ascii="Times New Roman" w:hAnsi="Times New Roman" w:cs="Times New Roman"/>
          <w:color w:val="000000"/>
          <w:sz w:val="21"/>
          <w:szCs w:val="21"/>
        </w:rPr>
        <w:t xml:space="preserve">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7542B" w:rsidRPr="0091656F">
        <w:rPr>
          <w:rFonts w:ascii="Times New Roman" w:hAnsi="Times New Roman" w:cs="Times New Roman"/>
          <w:color w:val="000000"/>
          <w:sz w:val="21"/>
          <w:szCs w:val="21"/>
        </w:rPr>
        <w:t xml:space="preserve">(ИКЗ ____________________________________) </w:t>
      </w:r>
      <w:r w:rsidR="00F471AA"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заключили настоящий </w:t>
      </w:r>
      <w:r w:rsidR="001F4DE9"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Контракт (далее по тексту Договор) </w:t>
      </w:r>
      <w:r w:rsidR="00F471AA"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>о нижеследующем:</w:t>
      </w:r>
    </w:p>
    <w:p w:rsidR="00EF0928" w:rsidRPr="00D576AC" w:rsidRDefault="00EF0928" w:rsidP="00F4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EF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ПРЕДМЕТ ДОГОВОРА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1.1. Теплоснабжающая организация обязуется отпускать Абоненту через присоединенную сеть тепловую энергию в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горячей воде, а Абонент обязуется прини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мать и оплачивать тепловую энер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гию и невозвращенный в тепловую сеть теплоноситель, соблюдать режим её потребления в объ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ёме, сроки и на усло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виях, предусмотренных настоящим Договором, а также обеспечивать безопасность эксплуатации находящихся в его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ведении сетей и исправность используемых им приборов и оборудования.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1.2. Договорный объем отпуска тепловой энергии и теплоносителя в натура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льном выражении определяется ис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ходя из заявленного Абонентом объема и пропускной способности трубопроводов тепловых сетей (Приложение № 1 к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настоящему Договору).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1.3. Границы раздела балансовой принадлежности и эксплуатационной ответственности тепловых сетей Сторон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установлены Актами разграничения балансовой принадлежности и эксплуатационной ответственности сторон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(Приложение № 2 к настоящему Договору).</w:t>
      </w:r>
    </w:p>
    <w:p w:rsidR="00A014E5" w:rsidRPr="00D576AC" w:rsidRDefault="00A014E5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1.4. </w:t>
      </w:r>
      <w:r w:rsidRPr="00D576AC">
        <w:rPr>
          <w:rFonts w:ascii="Times New Roman" w:hAnsi="Times New Roman" w:cs="Times New Roman"/>
          <w:sz w:val="21"/>
          <w:szCs w:val="21"/>
        </w:rPr>
        <w:t>Теплоснабжающая организация и Абонент при отпуске и получении тепловой энергии, а также при осуществлении расчетов обязуется руководствоваться настоящим договором, Гражданским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27 июля 2010 года №190-ФЗ «О теплоснабжении», Постановлением Правительства РФ № 808 от 08.08.2012 г. «Об организации теплоснабжения  в Российской Федерации» и иными правовыми актами.</w:t>
      </w:r>
    </w:p>
    <w:p w:rsidR="00EF0928" w:rsidRPr="00D576AC" w:rsidRDefault="00EF0928" w:rsidP="00EF0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EF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ПРАВА И ОБЯЗАННОСТИ ТЕПЛОСНАБЖАЮЩЕЙ ОРГАНИЗАЦИИ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2.1. Теплоснабжающая организация обязуется отпускать тепловую энергию в г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орячей воде и теплоноситель Або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ненту в отношении объектов Абонента, приведенных в Приложении № 3 к настоящему Договору.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2.2. </w:t>
      </w:r>
      <w:r w:rsidR="00AA7E77"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Теплоснабжающая организация обязана обеспечивать надежность теплоснабжения в соответствии с требованиями технических регламентов и с правилами организации теплоснабжения, утвержденными Правительством Российской Федерации, а также поддерживать на границе эксплуатационной ответственности перепад давления между подающим и обратным трубопроводом, обеспечивающим распределение гидравлических нагрузок в соответствии с расчетными величинами и среднесуточную температуру подающей сетевой воды на коллекторах в соответствии с температурным графиком (с отклонением не более ±5%).</w:t>
      </w:r>
    </w:p>
    <w:p w:rsidR="00F471AA" w:rsidRPr="00D576AC" w:rsidRDefault="00D576AC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>2.3</w:t>
      </w:r>
      <w:r w:rsidR="00F471AA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>. Теплоснабжающая организация имеет право ограничивать или прекращат</w:t>
      </w:r>
      <w:r w:rsidR="00EF0928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>ь подачу тепловой энергии и теп</w:t>
      </w:r>
      <w:r w:rsidR="00F471AA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>лоносителя в порядке и в случаях, установленных в разделе 4 настоящего Договора, при этом реализация данного</w:t>
      </w:r>
      <w:r w:rsidR="00EF0928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правомочия не может рассматриваться как нарушение со стороны Теплоснабжающей организации принятых на себя</w:t>
      </w:r>
      <w:r w:rsidR="00EF0928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417439">
        <w:rPr>
          <w:rFonts w:ascii="Times New Roman" w:eastAsia="Times New Roman" w:hAnsi="Times New Roman" w:cs="Times New Roman"/>
          <w:color w:val="000000"/>
          <w:sz w:val="21"/>
          <w:szCs w:val="21"/>
        </w:rPr>
        <w:t>обязательств в соответствии с настоящим Договором.</w:t>
      </w:r>
    </w:p>
    <w:p w:rsidR="00F471AA" w:rsidRDefault="00D576AC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2.4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Теплоснабжающая организация имеет право осуществлять контроль з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 соблюдением Абонентом установ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ленных настоящим Договором режимов теплопотребления, за состоянием узлов учёта тепловой энергии и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теплоноси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теля, за техническим состоянием и исправностью всех теплопотребляющих установок и сетей теплоснабжения,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находящихся на балансе Абонента без права вмешательства в его хозяйственную деятельность.</w:t>
      </w:r>
    </w:p>
    <w:p w:rsidR="001F4DE9" w:rsidRPr="00D576AC" w:rsidRDefault="001F4DE9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2.5. В одностороннем порядке отказаться от исполнения договора полностью или в части в случае неисполнения Абонентом своих обязательств по оплате.</w:t>
      </w:r>
    </w:p>
    <w:p w:rsidR="00E74B1B" w:rsidRDefault="00E74B1B" w:rsidP="00EF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F471AA" w:rsidRPr="00D576AC" w:rsidRDefault="00F471AA" w:rsidP="00EF0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3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ПРАВА И ОБЯЗАННОСТИ АБОНЕНТА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 Абонент обязан: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3.1.1. Оплачивать фактически принятое количество тепловой энергии и нево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звращенный теплоноситель в соот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ветствии с разделом 7 настоящего Договора.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3.1.2. Возвращать теплоноситель в полном объеме с соответствующим качеств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ом и температурой (за исключени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ем случая, когда Абонент имеет открытую схему присоединения систем теплопот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ребления по горячему водоснабже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нию), не допускать утечек и несанкционированного водоразбора. Не допускать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течки сетевой воды больше норма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тивного значения (0,25% от объема заполнения теплосети) в час.</w:t>
      </w:r>
    </w:p>
    <w:p w:rsidR="00D576AC" w:rsidRPr="00A11817" w:rsidRDefault="00F471AA" w:rsidP="00D5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3.1.3. </w:t>
      </w:r>
      <w:r w:rsidR="00D576AC" w:rsidRPr="00A11817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Производить установку (перестановку), замену и снятие приборов учета только в присутствии представителя Теплоснабжающей организации.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3.1.4. Представлять Теплоснабжающей организации заявку на годовое потребление тепловой эне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ргии на сле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дующий год по видам теплопотребления ежегодно не позднее 01 марта, уточнённые объёмы потребления по данным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Абонента принимаются Теплоснабжающей организацией в срок не позднее 01</w:t>
      </w:r>
      <w:r w:rsidR="004D2510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сен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тября при наличии и документаль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ном объяснении объективных причин изменения. В случае несвоевременного пред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ставления (непредставления) Або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нентом сведений о договорных величинах потребления Теплоснабжающая органи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зация вправе определить их само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стоятельно на основании фактически сложившихся объёмов потребления за предшествующие периоды.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3.1.5. Не менее чем за 30 рабочих дней до наступления соответствующей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даты письменно уведомить Тепло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снабжающую организацию об утрате прав (права собственности, аренды, прав, 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вытекающих из Договора на комму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нальное или техническое обслуживание, прав, вытекающих из Договора на управление многоквартирным домом и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т.п.) на объект, теплоснабжение которого осуществляется в рамках настоящего Договора. При этом Абонент обязан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сообщить наименование, адрес и контактный телефон нового правообладателя.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3.1.6. Ежеквартально до 20 числа месяца, следующего за расчётным кварталом совместно с Теплоснабжающей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организацией оформить акт сверки взаимных расчетов.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3.1.7. Вести коммерческий учет расхода тепловой энергии, горячей воды (приборы учета приобретаются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Абонентом и находятся на его балансе и обслуживании). Обеспечивать за свой счет поверку средств измерений и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замену при их повреждении, находящихся на балансе Абонента.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3.1.8. Незамедлительно (в суточный срок с момента обнаружения неиспр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авности в зоне балансовой и экс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плуатационной ответственности Абонента) сообщать в Теплоснабжающую организацию обо всех нарушениях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схем и неисправностях в работе приборов коммерческого учета, заменить неисправный прибор учета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тече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ние 15 дней с момента обнаружения неисправности.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3.1.9. В </w:t>
      </w:r>
      <w:proofErr w:type="spellStart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межотопительный</w:t>
      </w:r>
      <w:proofErr w:type="spellEnd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период подготовить теплопотребляющие энергоустановки, находящиеся на балансе у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Абонента к началу отопительного сезона: произвести все регламентные работы, промывку систем теплопотребления,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проверки их на прочность, плотность, равномерность прогрева в соответствии с требованиями Правил технической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эксплуатации тепловых энергоустановок.</w:t>
      </w:r>
    </w:p>
    <w:p w:rsidR="00F471AA" w:rsidRPr="00D37E39" w:rsidRDefault="00EF0928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3.1.10</w:t>
      </w:r>
      <w:r w:rsidR="00F471AA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. Обеспечивать уполномоченным представителям</w:t>
      </w: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Теплоснабжающей организации беспрепятственный</w:t>
      </w: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доступ </w:t>
      </w:r>
      <w:r w:rsidR="004C385D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(в течении трех дней с момента получения уведомления от Теплоснабжающей организации) </w:t>
      </w:r>
      <w:r w:rsidR="00F471AA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к узлам учета, ко всем теплопотребляющим устройствам, сооружениям и оборудованию, расположенным</w:t>
      </w: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на территории Абонента для:</w:t>
      </w:r>
    </w:p>
    <w:p w:rsidR="00F471AA" w:rsidRPr="00D37E39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проведения мероприятий по ограничению или полному прекращению подачи теплоносителя;</w:t>
      </w:r>
    </w:p>
    <w:p w:rsidR="00F471AA" w:rsidRPr="00D37E39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осуществления контроля за соблюдением установленных режимов теплопотребления;</w:t>
      </w:r>
    </w:p>
    <w:p w:rsidR="00F471AA" w:rsidRPr="00D37E39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проведения замеров по определению качества теплоносителя;</w:t>
      </w:r>
    </w:p>
    <w:p w:rsidR="00F471AA" w:rsidRPr="00D37E39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проверки технического состояния теплопотребляющих установок и сетей теплоснабжения, приборов учета;</w:t>
      </w:r>
    </w:p>
    <w:p w:rsidR="00F471AA" w:rsidRPr="00D37E39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снятия показаний приборов учета;</w:t>
      </w:r>
    </w:p>
    <w:p w:rsidR="00F471AA" w:rsidRPr="00D37E39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осмотра и проведения эксплуатационных работ на транзитных тепловых сетях, принадлежащих</w:t>
      </w:r>
      <w:r w:rsidR="00EF0928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Теплоснаб</w:t>
      </w: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жающей организации и пр</w:t>
      </w:r>
      <w:r w:rsidR="004C385D"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оходящих по территории Абонента;</w:t>
      </w:r>
    </w:p>
    <w:p w:rsidR="004C385D" w:rsidRPr="00D576AC" w:rsidRDefault="004C385D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произведения фактического обмера помещений в целях проверки правильности расчетов поставляемой теплоэнергии Абоненту.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3.1.11. По требованию Теплоснабжающей организации предоставлять необ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ходимую документацию для уточне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ния и проверки правильности расчетов потребности объектов Абонента в тепловой энергии. Обо всех изменениях в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исходных данных для расчетов (изменении режима работы систем отопления и горячего водоснабжения, технологии,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количества используемой тепловой энергии и др.) Абонент должен письменно со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общить в Теплоснабжающую органи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зацию для внесения соответствующих изменений в расчеты.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не предоставления Абонентом вышеуказанных сведений и при отс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утствии у Абонента узлов коммер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ческого учёта Теплоснабжающая организация имеет право осуществить перерасчет с момента последней проверки,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но не более </w:t>
      </w:r>
      <w:r w:rsidR="00D576AC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трех лет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3.1.12. Нести иные обязанности, предусмотренные настоящим Договором и действующим законодательством.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3.2. Абонент имеет право подключать к своим тепловым сетям субабонентов,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 также новые, реконструирован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ные тепловые сети и теплопотребляющие установки только с письменного разр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ешения Теплоснабжающей организа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ции.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3.3. Абонент несет ответственность за техническое состояние и эксплуатацию находящихся в его ведении систем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теплопотребления, экономное расходование тепловой энергии, сокращение расхода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теплоносителя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F0928" w:rsidRDefault="00EF0928" w:rsidP="00F4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ПОРЯДОК ВВЕДЕНИЯ ОГРАНИЧЕНИЯ ИЛИ ПРЕКРАЩЕНИЯ ТЕПЛОСНАБЖЕНИЯ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 Теплоснабжающая организация имеет право ограничивать или прекращат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ь подачу тепловой энергии и теп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лоносителя после предупреждения Абонента в следующих случаях: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4.1.1. Неоплаты за тепловую энергию в горячей воде и теплоносителя в установленные настоящим Договором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сроки и порядке.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4.1.2. Присоединения систем теплопотребления до приборов учета тепловой энергии.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4.1.3. Самовольного подключения к тепловой сети субабонентов, а также теплопотребляющих установок или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отдельных их частей.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4.1.4. Снижения показателей качества тепловой энергии или теплоносителя п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 вине Абонента до значений, на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рушающих нормальное функционирование тепловых установок Теплоснабжающе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й организации и (или) других по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требителей.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4.1.5. Загрязнения сетевой воды, несанкционированного водоразбора и загрязнения сетевой (горячей) воды.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4.1.6. Превышения среднесуточной температуры теплоносителя (сетевой воды) в обратном трубопроводе более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чем на 5 % против температурного графика.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Примечание: в настоящем пункте, а также в других пунктах настоящего Договора под ограничением понимается как понижение температуры подаваемого теплоносителя (для п. 4.1.6. настоящего Договора), так и частичное или</w:t>
      </w:r>
      <w:r w:rsidR="00EF0928"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полное прекращение теплоснабжения части объектов, обслуживаемых по настоящему Договору. Избрание того или</w:t>
      </w:r>
      <w:r w:rsidR="00EF0928"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иного способа ограничения теплоснабжения осуществляется Теплоснабжающей организацией.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4.2. В случае неоплаты за поставленную тепловую энергию и теплоноситель Теплоснабжающая организация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имеет право ограничивать или прекращать подачу тепловой энергии и теплоносителя в соответствии с Постановл</w:t>
      </w:r>
      <w:r w:rsidR="00EF092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ени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ем Правительства РФ от 08.08.2012 № 808</w:t>
      </w:r>
      <w:r w:rsidR="00F34D69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а также в соответствии с  утвержденными Теплоснабжающей организацией Правилами ограничения подачи теплоснабжения </w:t>
      </w:r>
      <w:r w:rsidR="001E74C7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Абонентам</w:t>
      </w:r>
      <w:r w:rsidR="00F34D69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следующем порядке: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4.2.1. При неоплате за один период платежа, установленный настоящим До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говором, Теплоснабжающая органи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зация предупреждает Абонента об ограничении подачи тепловой энергии и теплон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осителя в случае неоплаты задол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женности до истечения второго (следующего) периода платежа;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4.2.2. При задержке платежей сверх установленного в предупреждении срока Теплоснабжающая организация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вправе ввести ограничение подачи тепловой энергии и теплоносителя, письменно известив об этом Абонента за сутки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до введения ограничения;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4.2.3. Если по истечении пяти дней со дня введения ограничения подачи тепловой энергии и теплоносителя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Абонентом не будет погашена образовавшаяся задолженность, Теплоснабжающая организация прекращает подачу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тепловой энергии и теплоносителя, письменно сообщив Абоненту не менее чем за сутки о дате и часе прекращения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подачи тепловой энергии и теплоносителя;</w:t>
      </w:r>
    </w:p>
    <w:p w:rsidR="0071223D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4.3. В отношении социально значимых категорий потребителей порядок вве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дения ограничения режима потреб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ления применяется в соответствии с п. 97 Постановления Правительства РФ от 08.08.2012 № 808 . </w:t>
      </w:r>
      <w:r w:rsidR="0071223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 отношении таких потребителей применяется режим введения ограничений в соответствии с условиями Акта аварийной и технологической брони.</w:t>
      </w:r>
    </w:p>
    <w:p w:rsidR="00EF58AD" w:rsidRPr="00DF4380" w:rsidRDefault="00EF58AD" w:rsidP="00EF5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F4380">
        <w:rPr>
          <w:rFonts w:ascii="Times New Roman" w:eastAsia="Times New Roman" w:hAnsi="Times New Roman" w:cs="Times New Roman"/>
          <w:color w:val="000000"/>
          <w:sz w:val="21"/>
          <w:szCs w:val="21"/>
        </w:rPr>
        <w:t>4.4. Подача тепловой энергии и теплоносителя возобновляется после погашения задолженности или по соглашению Сторон при представлении соответствующих гарантий платежа.</w:t>
      </w:r>
    </w:p>
    <w:p w:rsidR="00EF58AD" w:rsidRPr="00DF4380" w:rsidRDefault="00EF58AD" w:rsidP="00EF5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F4380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 возобновления подачи тепловой энергии и теплоносителя Теплоснабжающая организация не обязана поставлять Абоненту недоданное в результате введения ограничения или прекращения подачи количество тепловой энергии и теплоносителя.</w:t>
      </w:r>
    </w:p>
    <w:p w:rsidR="00EF58AD" w:rsidRDefault="00EF58AD" w:rsidP="00EF5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F4380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 обязуется погасить расходы Теплоснабжающей организации по ограничению, прекращению и возобновлению подачи тепловой энергии, произведенные в соответствии с п. 4.1-4.4. настоящего Контракта, в течение 3 (трех) банковских дней с момента получения соответствующего счета от Теплоснабжающей организации.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4.5. В случаях, когда к тепловым сетям, принадлежащим Абоненту, подключены потребители (</w:t>
      </w:r>
      <w:proofErr w:type="spellStart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субабоненты</w:t>
      </w:r>
      <w:proofErr w:type="spellEnd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которые своевременно оплачивают потребленную тепловую энергию (теплоносит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ель), Абонент обязан по соглаше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нию с Теплоснабжающей организацией обеспечить подачу этим потребителям (</w:t>
      </w:r>
      <w:proofErr w:type="spellStart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субабонентам</w:t>
      </w:r>
      <w:proofErr w:type="spellEnd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) тепловой энергии и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теплоносителя в необходимых для них объемах.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4.6. В случае, когда удостоверенное органом государственного энергетического надзора неудовлетворительное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состояние теплопотребляющих установок Абонента угрожает аварией или создает у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грозу жизни и безопасности граж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дан, Теплоснабжающая организация вправе ограничить или прекратить подачу тепловой энергии и теплоносителя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Абоненту. О перерыве в подаче, прекращении или об ограничении подачи энергии Теплоснабжающая организация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должна предупредить Абонента.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Для принятия неотложных мер по предупреждению и ликвидации аварий Теплоснабжающая организация имеет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право ограничить или прекратить подачу тепловой энергии и теплоносителя Абоне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нту без согласования и без соот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ветствующего его предупреждения с последующим уведомлением об этом.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4.7. Для проведения плановых работ по ремонту оборудования Теплоснабжающая организация за 10 дней до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начала ремонтных работ письменно уведомляет Абонента о прекращении подачи тепловой энергии и теплоносителя.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в 5-ти дневный срок после получения предупреждения Абонент не согласует день и время перерыва в подаче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тепловой энергии и теплоносителя, Теплоснабжающая организация осуществляет свои действия в порядке, указанном</w:t>
      </w:r>
      <w:r w:rsidR="0058474D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 таком уведомлении.</w:t>
      </w:r>
    </w:p>
    <w:p w:rsidR="00180A4A" w:rsidRPr="00D576AC" w:rsidRDefault="00180A4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УЧЕТ ПОТРЕБЛЕННОЙ ТЕПЛОВОЙ </w:t>
      </w:r>
      <w:r w:rsidRPr="00D576AC">
        <w:rPr>
          <w:rFonts w:ascii="Times New Roman" w:eastAsia="Times New Roman" w:hAnsi="Times New Roman" w:cs="Times New Roman"/>
          <w:b/>
          <w:sz w:val="21"/>
          <w:szCs w:val="21"/>
        </w:rPr>
        <w:t>ЭНЕРГИИ И ТЕПЛОНОСИТЕЛЯ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sz w:val="21"/>
          <w:szCs w:val="21"/>
        </w:rPr>
        <w:t>5.1. Система теплопотребления Абонента должна быть оборудована необхо</w:t>
      </w:r>
      <w:r w:rsidR="0058474D" w:rsidRPr="00D576AC">
        <w:rPr>
          <w:rFonts w:ascii="Times New Roman" w:eastAsia="Times New Roman" w:hAnsi="Times New Roman" w:cs="Times New Roman"/>
          <w:sz w:val="21"/>
          <w:szCs w:val="21"/>
        </w:rPr>
        <w:t>димыми приборами учета, допущен</w:t>
      </w:r>
      <w:r w:rsidRPr="00D576AC">
        <w:rPr>
          <w:rFonts w:ascii="Times New Roman" w:eastAsia="Times New Roman" w:hAnsi="Times New Roman" w:cs="Times New Roman"/>
          <w:sz w:val="21"/>
          <w:szCs w:val="21"/>
        </w:rPr>
        <w:t xml:space="preserve">ными к эксплуатации в соответствии с </w:t>
      </w:r>
      <w:r w:rsidR="0058474D" w:rsidRPr="00D576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Правилами коммерческого учета тепловой энергии, теплоносителя (утв. </w:t>
      </w:r>
      <w:hyperlink r:id="rId6" w:history="1">
        <w:r w:rsidR="0058474D" w:rsidRPr="00D576AC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постановлением</w:t>
        </w:r>
      </w:hyperlink>
      <w:r w:rsidR="0058474D" w:rsidRPr="00D576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 Правительства РФ от 18 ноября 2013 г. </w:t>
      </w:r>
      <w:r w:rsidR="00521C43" w:rsidRPr="00D576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№</w:t>
      </w:r>
      <w:r w:rsidR="0058474D" w:rsidRPr="00D576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 1034</w:t>
      </w:r>
      <w:r w:rsidRPr="00D576AC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Приборы учета, исключенные из реестра измерений, к эксплуатации не допускаются.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 отсутствии у Абонента приборов учета, а также в случае 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выхода их из строя, либо при не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предоставлении Абонентом данных о потреблении в установленные сроки, количес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тво тепловой энергии, потреблен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ной Абонентом, определяется Теплоснабжающей организацией расчетным путем</w:t>
      </w:r>
      <w:r w:rsidR="00A014E5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014E5" w:rsidRPr="00D576AC">
        <w:rPr>
          <w:rFonts w:ascii="Times New Roman" w:hAnsi="Times New Roman" w:cs="Times New Roman"/>
          <w:color w:val="000000"/>
          <w:sz w:val="21"/>
          <w:szCs w:val="21"/>
        </w:rPr>
        <w:t>в соответствии с «Методикой определения количества тепловой энергии и теплоносителя», утвержденной приказом Министерства строительства и жилищно-коммунального хозяйства Российской Федерации от 17 марта 2014 г. № 99/пр и  тарифа на тепловую энергию (мощность).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 выходе из строя приборов учета </w:t>
      </w:r>
      <w:r w:rsidR="008C1315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обязан в течение суток с момента выхода прибора из строя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письменно уведомить об этом Теплоснабжающую организацию, согласовав с пос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ледней срок устранения неисправ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ности. После устранения неисправности допуск приборов учета в эксплуатацию осуществляется по письменной заявке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C1315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составлением 2-хстороннего акта повторного допуска в эксплуат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ацию приборов учета между Тепло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снабжающей организацией и Абонентом.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5.2. Абонент несет ответственность за сохранность и техническое состояние приборов учета, находящихся в зоне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его эксплуатационной ответственности.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обнаружения повреждения приборов учета или возникновения сомнения в правильности их показаний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 обязан немедленно поставить в известность об этом Теплоснабжающую организацию и согласовать с ней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дальнейший порядок действий.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Ремонт и замена приборов учета производится за счет Абонента.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5.3. Учет отпущенной тепловой энергии и теплоносителя и контроль за соб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людением договорных объемов осу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ществляется по приборам учета Абонента (при их наличии) или расчетным методо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 по фактическому отпуску тепло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вой энергии и теплоносителя на основании показаний приборов учета источника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теплоты пропорционально расчет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ным Договорным нагрузкам с учетом средней фактической температуры наружного воздуха за отчетный период (при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отсутствии приборов учета, их неисправности, обнаружении поврежденных или отсутствующих пломб, а также при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превышении нормативной погрешности работающих приборов учета).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При отсутствии приборов учета тепловой энергии, при отклонении среднеме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сячной температуры от норм, ука</w:t>
      </w:r>
      <w:r w:rsidR="00521C43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занных в СН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иП 23-01-99 Теплоснабжающая организация производит перерасчет те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плопотребления с учетом факти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ческой температуры наружного воздуха.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При установке расчетных приборов учета тепловой энергии не на границе раздела балансовой принадлежности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(эксплуатационной ответственности) тепловых сетей, потери тепловой энергии и теплоносителя на участке «граница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раздела – узел учета» оплачиваются Абонентом дополнительно. Объем потерь определяется расчетным методом от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границы раздела до места установки прибора учета в соответствии с </w:t>
      </w:r>
      <w:r w:rsidR="000E3191" w:rsidRPr="00D576AC">
        <w:rPr>
          <w:rFonts w:ascii="Times New Roman" w:hAnsi="Times New Roman" w:cs="Times New Roman"/>
          <w:bCs/>
          <w:color w:val="22272F"/>
          <w:sz w:val="21"/>
          <w:szCs w:val="21"/>
          <w:shd w:val="clear" w:color="auto" w:fill="FFFFFF"/>
        </w:rPr>
        <w:t>Порядком определения нормативов технологических потерь при передаче тепловой энергии, теплоносителя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(утв. приказом Минэнерго России №325 от 30.12.2008 г.).</w:t>
      </w:r>
    </w:p>
    <w:p w:rsidR="00F471AA" w:rsidRPr="00D576AC" w:rsidRDefault="00D576AC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5.4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Абонент, имеющий приборы коммерческого учета тепловой энергии и теплоносителя, не позднее 1 числа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расчетного месяца представляет в Теплоснабжающую организацию в письменном 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виде Акт снятия показаний прибо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ров учета</w:t>
      </w:r>
      <w:r w:rsidR="009F2537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225CC8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№ 6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), Ведомости учета параметров теплопотребления (ср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еднесуточные статистические дан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ные) и по дополнительному запросу Теплоснабжающей организации - данные о среднечасовых параметрах.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непредоставления показаний приборов учета (отчета) в установленный срок, а также при отсутствии у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Абонента приборов учёта, количество тепловой энергии, масса (объем) теплоносителя, и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значения его параметров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Теплоснабжающей организацией расчетным методом в соответствии с п. 5.</w:t>
      </w:r>
      <w:r w:rsid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настоящего Договора.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 w:rsid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На основании сведений (п. 5.</w:t>
      </w:r>
      <w:r w:rsid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настоящего Договора) Теплоснабжающая организация в срок не позднее 5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числа расчетного месяца направляет Абоненту </w:t>
      </w:r>
      <w:r w:rsid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Акт оказанных услуг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 расчетный месяц. Абонент обязуется подписать и передать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Теплоснабжающей организации подписанный со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своей стороны Акт в срок не позднее 3 рабочих дней с даты его получения. В случае неполучения Теплоснабжающей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организацией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подписанного Абонентом Акта в указанный срок, тепловая энергия и 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теплоноситель считаются передан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ными Теплоснабжающей организацией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и принятыми Абонентом в полном объеме.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 w:rsid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Ответственным лицом за исправную и безопасную эксплуатацию тепл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опотребляющих установок и тепло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вых сетей со стороны: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Теплоснабжающей организации назначается: </w:t>
      </w:r>
      <w:r w:rsidR="00521C43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Биленко Сергей Анатольевич,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номер телефона </w:t>
      </w:r>
      <w:r w:rsidR="009D07C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+7 904 023 36 20, адрес: Тверская обл., г. Весьегонск, проезд Свободный, д. 2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91656F" w:rsidRPr="0091656F" w:rsidRDefault="00BC0F00" w:rsidP="00916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Абонента назначается: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</w:t>
      </w: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номер телефона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</w:t>
      </w: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адрес: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</w:t>
      </w: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0E3191" w:rsidRPr="00D576AC" w:rsidRDefault="00225CC8" w:rsidP="00225CC8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180A4A" w:rsidRPr="00D576AC" w:rsidRDefault="00F471AA" w:rsidP="00180A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6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ОПЕРАТИВНО-ДИСПЕТЧЕРСКОЕ УПРАВЛЕНИЕ.</w:t>
      </w:r>
      <w:r w:rsidR="009257AE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ОТОПИТЕЛЬНЫЙ СЕЗОН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6.1</w:t>
      </w:r>
      <w:r w:rsidR="0063568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Абонент обязан выполнять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указания уполномоченных пред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ставителей Теплоснабжающей орга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низации в отношении режима теплопотребления, соблюдать заданный режи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м, гра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фик ограничений и отключений теплопотребления.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Вся запорная арматура, отключающая абонентские теплопроводы от коллекторов котельной или тепловых сетей,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находится в оперативном ведении начальника смены котельной или диспетчера тепловых сетей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должна б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ыть закры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та или открыта по их требованию оперативным персоналом Абонента. При невыполнении Абонентом распоряжения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Теплоснабжающей организации о введении ограничения или отключения теплоп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отребления Теплоснабжающая орга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низация имеет право после предупреждения принудительно ограничить или прекра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тить отпуск тепловой энергии за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крытием запорной арматуры на источниках тепла, предприятиях тепловых сетей, 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ответвлениях теплопровода к Або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ненту или на тепловом пункте Абонента.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6.2. Абонент обязан согласовать с Теплоснабжающей организацией порядок отключения теплопотребляющего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оборудования от сетей Теплоснабжающей организации при выводе оборудования в ремонт, а также при окончании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отопительного сезона.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6.3. Подача тепловой энергии на нужды отопления производится в отопительный сезон.</w:t>
      </w:r>
    </w:p>
    <w:p w:rsidR="00D576AC" w:rsidRDefault="00D576AC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Дата начала и окончания отопительного сезона определяется постановлением Администрации Весьегонского муниципального округа.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Подача тепловой энергии на нужды отопления производится с началом отопительного периода. Отопительный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период начинается, если в течение пяти суток средняя суточная температура наружного воздуха составляет +8 град. С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и ниже, и заканчивается, если в течение пяти суток средняя суточная температура наружного воздуха составляет +8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град. С и выше. Включение и отключение систем теплопотребления осуществляются по графику, согласованному с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Теплоснабжающей организацией.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6.4. Начало подачи тепловой энергии на нужды отопления в связи с началом отопительного сезона определяется: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- технической готовностью теплопотребляющего оборудования, тепловых установок и тепловых сетей Абонента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к началу отопительного сезона;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- отсутствием у Абонента задолженности перед Теплоснабжающей организацией по настоящему Договору.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При отсутствии какого-либо из вышеуказанных оснований Теплоснабжающая организация вправе отказаться от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возобновления подачи тепловой энергии Абоненту.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6.5. Техническая готовность теплопотребляющего оборудования, тепловых установок и тепловых сетей Абонента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 началу отопительного сезона состоит в выполнении Абонентом всего комплекса технических мероприятий по 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верке и обеспечению надежной и безопасной эксплуатации тепловых систем, а также соответствие их технического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состояния установленным правилам и требованиям.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Основными техническими мероприятиями являются: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- гидравлические испытания на прочность и плотность, проводимые не позднее, чем через две недели после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окончания отопительного сезона, а также перед началом отопительного сезона после окончания ремонта;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По результатам испытания составляется соответствующий акт. Выявленные при испытаниях дефекты должны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быть устранены, после чего проведены повторные испытания;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- промывка тепловых систем, проводимая после окончания отопительного сезон</w:t>
      </w:r>
      <w:r w:rsidR="000E319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а, а также после монтажа или ре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монта труб с проведением в случае необходимости их дезинфекции, а также их опрессовка;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- </w:t>
      </w:r>
      <w:proofErr w:type="spellStart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шурфовка</w:t>
      </w:r>
      <w:proofErr w:type="spellEnd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тепловых сетей для определения коррозионного износа металла труб;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- ревизия арматуры и оборудования, а также составляющих их элементов, устранение выявленных засорений,</w:t>
      </w:r>
    </w:p>
    <w:p w:rsidR="00F471AA" w:rsidRPr="00D576AC" w:rsidRDefault="000E3191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восстановление разрушенной или замена недостаточной тепловой изоляции, проверка приборов учета тепловой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энергии.</w:t>
      </w:r>
    </w:p>
    <w:p w:rsidR="000E3191" w:rsidRPr="00D576AC" w:rsidRDefault="000E3191" w:rsidP="00F4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7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ПОРЯДОК РАСЧЕТОВ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7.1. Абонент оплачивает Теплоснабжающей организации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стоимость тепловой энергии и невозвращенного (потребленного) теплоносителя, исходя из тарифа, установленного уполномоченным органом в области государственного регулирования тарифов.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Стоимость количества тепловой энергии (мощности), теплоносителя, принятых Абонентом 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 расчетный период определяется, как сумма произведений</w:t>
      </w: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тарифа на тепловую энергию на количеств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потребленной тепловой энергии.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Изменение уполномоченным органом тарифа, применяемого при расчете, в период действия Договора не требует внесения изменений в Договор, а измененный тариф вводится в действие со дня его установления.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7.2. Расчеты по настоящему Договору производятся платёжными поручениями на расчетный счет Теплоснабжающей организации. Датой оплаты считается дата поступления денежных средств на расчетный счет Теплоснабжающей организации.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7.3. Расчетным периодом за теплоснабжение является календарный месяц.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7.3.1. Расчеты осуществляются в следующем порядке: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- 50 процентов договорной (плановой) общей стоимости тепловой энергии, потребляемой в расчетном периоде, за который осуществляется оплата, вносится в срок до 20-го числа текущего месяца;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- 50 процентов договорной (плановой) общей стоимости тепловой энергии, потребляемой в расчетном периоде, за который осуществляется оплата, вносится в срок до 10 числа месяца, следующего за отчетным;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- оплата за фактически потребленную в расчетном периоде тепловую энергию с учетом денежных средств, ранее внесенных Абонентом в качестве оплаты за тепловую энергию в расчетном периоде, осуществляется на основании Акта приема - передачи тепловой энергии и теплоносителя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соглашением сторон, излишне уплаченная сумма зачитывается в счет платежа за следующий месяц.</w:t>
      </w:r>
    </w:p>
    <w:p w:rsidR="00BC0F00" w:rsidRPr="00BC0F00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До 5 (пятого) числа месяца, следующего за расчетным, Теплоснабжающая организация выставляет Абоненту счет и акт поставленной тепловой энергии с учетом авансового платежа за расчетный период. Абонент в течение 5 (пяти) календарных дней с даты получения от Теплоснабжающей организации акта поставленной тепловой энергии подписать его и направить один экземпляр акта в адрес Теплоснабжающей организации. В случае не направления акта со стороны Абонента в адрес Теплоснабжающей организации акт считается надлежащим образом принятым и подписанным со стороны Абонента.</w:t>
      </w:r>
    </w:p>
    <w:p w:rsidR="00AA7E77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C0F00">
        <w:rPr>
          <w:rFonts w:ascii="Times New Roman" w:eastAsia="Times New Roman" w:hAnsi="Times New Roman" w:cs="Times New Roman"/>
          <w:color w:val="000000"/>
          <w:sz w:val="21"/>
          <w:szCs w:val="21"/>
        </w:rPr>
        <w:t>7.3.2. Стоимость тепловой энергии, теплоносителя, полученных в результате бездоговорного потребления тепловой энергии, теплоносителя, определяется в соответствии с действующими на дату взыскания тарифами на тепловую энергию, теплоноситель для соответствующей категории потребителей или ценами, не подлежащими регулированию в соответствии с Федеральным законом № 190-ФЗ от 27.07.2020 г., с учетом стоимости услуг по передаче тепловой энергии и подлежит оплате Абонентом или иным лицом, осуществившими бездоговорное потребление тепловой энергии, теплоносителя, в пятнадцатидневный срок с момента получения соответствующего требования теплоснабжающей организации. В случае неоплаты в указанный срок Абонентом или иным лицом, осуществившими бездоговорное потребление тепловой энергии, теплоносителя, стоимости тепловой энергии, теплоносителя, полученных в результате бездоговорного потребления, теплоснабжающая организация вправе прекратить подачу тепловой энергии, теплоносителя и взыскать с Абонента или иного лица, осуществивших бездоговорное потребление тепловой энергии, теплоносителя, убытки в полуторакратном размере стоимости тепловой энергии, теплоносителя, полученных в результате бездоговорного потребления тепловой энергии, теплоносителя.</w:t>
      </w:r>
    </w:p>
    <w:p w:rsidR="00BC0F00" w:rsidRPr="00D576AC" w:rsidRDefault="00BC0F00" w:rsidP="00BC0F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8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ОТВЕТСТВЕННОСТЬ СТОРОН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8.1. За нарушение обязательств по настоящему Договору стороны несут ответст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венность в соответствии с дейст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вующим законодательством и настоящим Договором.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8.2. Теплоснабжающая организация не несет ответственности перед Абонент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ом за снижение параметров тепло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носителя и недоотпуск тепловой энергии, вызванных: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8.2.1. Стихийными явлениями: гроза, буря, наводнение, землетрясение, пожар,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длительное похолодание, при ко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тором температура наружного воздуха держится более 48 час. ниже на 3°С и более расчетной температуры.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8.2.2. Неправомерными действиями персонала Абонента или посторонних лиц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(повреждение трубопроводов, по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вреждение абонентского ввода).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8.2.3. Ограничениями или отключениями в соответствии со статьей 4 настоящего Договора.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8.2.4. Несоблюдением Абонентом договорного режима теплопотребления.</w:t>
      </w:r>
    </w:p>
    <w:p w:rsidR="00AA7E77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8.3. </w:t>
      </w:r>
      <w:r w:rsidR="00AA7E77"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>В случае несвоевременной оплаты и (или) не полностью оплаченной тепловой энергии (мощности) и (или) теплоносителя, Абонент обязан уплатить Теплоснабжающей организации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8.4. За самовольное подключение систем теплопотребления Абонент опла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чивает Теплоснабжающей организа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ции пятикратную стоимость объема тепловой энергии и теплоносител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я по установленным Теплоснабжаю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щей организации тарифам, действующим в соответствующем периоде. Оплата в</w:t>
      </w:r>
      <w:r w:rsidR="00530D71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зимается за период с момента по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следней проверки Абонента, а для систем, используемых для целей отопления – с начала отопительного сезона до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момента обнаружения факта самовольного подключения.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>8.5. В случае не предоставления Абонентом Теплоснабжающей организации св</w:t>
      </w:r>
      <w:r w:rsidR="00987914"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>едений, указанных в п.3.1.5. на</w:t>
      </w:r>
      <w:r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>стоящего Договора, Абонент возмещает Теплоснабжающей организации все расходы последней в размере стоимости</w:t>
      </w:r>
      <w:r w:rsidR="00987914"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тепловой энергии до момента, когда Теплоснабжающая организация узнала (было уведомлено) о вновь возникших</w:t>
      </w:r>
      <w:r w:rsidR="00987914"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881ECD">
        <w:rPr>
          <w:rFonts w:ascii="Times New Roman" w:eastAsia="Times New Roman" w:hAnsi="Times New Roman" w:cs="Times New Roman"/>
          <w:color w:val="000000"/>
          <w:sz w:val="21"/>
          <w:szCs w:val="21"/>
        </w:rPr>
        <w:t>обстоятельствах.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8.6. Начисление и уплата неустоек за неисполнение или ненадлежащее испол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нение условий настоящего Догово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 и возмещение убытков производится на основании и в соответствии с письменной обоснованной претензией, 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при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знанной виновной Стороной. В случае если претензия виновной Стороной не признается, то неустойка взыскивается,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 убытки возмещаются на основании решения суда, вступившего в законную силу.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8.7. Стороны освобождаются от ответственности за неисполнение или ненадлежащее исполнение обязательств по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настоящему Договору, если надлежащее исполнение оказалось невозможным всле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дствие обстоятельств непреодоли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мой силы, то есть чрезвычайных и непредотвратимых при данных условиях обстоятельств, возникших после заклю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че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ния настоящего Договора. При этом срок исполнения Сторонами обязательств по настоящему Договору соразмерно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отодвигается на время действия таких обстоятельств.</w:t>
      </w:r>
    </w:p>
    <w:p w:rsidR="00987914" w:rsidRPr="00D576AC" w:rsidRDefault="00987914" w:rsidP="00225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9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РАЗРЕШЕНИЕ СПОРОВ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9.1. Все споры и разногласия, которые могут возникнуть из настоящего Договора, Стороны будут стремиться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разрешать путем переговоров в претензионном порядке. Сторона, получившая претензию, должна рассмотреть ее в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течение 10 (десяти)</w:t>
      </w:r>
      <w:r w:rsidR="009D07C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дней с даты получения претензии, если иной срок не указан в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нормативных документах, регули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рующих отношения Сторон по настоящему Договору.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9.2. В случае недостижения взаимной договоренности все споры, связанные с изменением, расторжением или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исполнением настоящего Договора, разрешаются в Арбитражном суде 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Тверской области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180A4A" w:rsidRPr="00D576AC" w:rsidRDefault="00180A4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СРОК ДЕЙСТВИЯ ДОГОВОРА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10.1. Настоящий Договор вступает в силу с даты его подписания уполномоченными представителями Сторон и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действует 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с </w:t>
      </w:r>
      <w:r w:rsidR="009D07C4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</w:t>
      </w:r>
      <w:r w:rsidR="009D07C4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»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___________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</w:t>
      </w:r>
      <w:r w:rsidR="009D07C4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</w:t>
      </w:r>
      <w:r w:rsidR="009D07C4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 по </w:t>
      </w:r>
      <w:r w:rsidR="00CD3A17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</w:t>
      </w:r>
      <w:r w:rsidR="00CD3A17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»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____________</w:t>
      </w:r>
      <w:r w:rsidR="00CD3A17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</w:t>
      </w:r>
      <w:r w:rsidR="00CD3A17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F471AA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Действие настоящего Договора прекращается досрочно в случае утраты Або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нентом прав на объект, в отноше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нии которого в рамках настоящего Договора осуществляется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теплоснабжение. При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прекращении прав на обслуживае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мый объект датой окончания срока действия настоящего Договора является последняя дата законного владения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(пользования, распоряжения) Абонентом объектом.</w:t>
      </w:r>
    </w:p>
    <w:p w:rsidR="00D37E39" w:rsidRPr="00D37E39" w:rsidRDefault="00D37E39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Настоящий договор может быть расторгнут:</w:t>
      </w:r>
    </w:p>
    <w:p w:rsidR="00D37E39" w:rsidRPr="00D37E39" w:rsidRDefault="00D37E39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по соглашению сторон;</w:t>
      </w:r>
    </w:p>
    <w:p w:rsidR="00D37E39" w:rsidRPr="00D576AC" w:rsidRDefault="00D37E39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37E39">
        <w:rPr>
          <w:rFonts w:ascii="Times New Roman" w:eastAsia="Times New Roman" w:hAnsi="Times New Roman" w:cs="Times New Roman"/>
          <w:color w:val="000000"/>
          <w:sz w:val="21"/>
          <w:szCs w:val="21"/>
        </w:rPr>
        <w:t>- в одностороннем порядке по заявлению Теплоснабжающей организацией в случае путем направления Абоненту письменного уведомления в случае не исполнения или ненадлежащего исполнения Абонентов своих обязательств по оплате.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10.2. Взаимоотношения Сторон, не урегулированные или не полностью у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регулированные настоящим Догово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ром, регулируются в соответствии с действующим законодательством РФ.</w:t>
      </w:r>
    </w:p>
    <w:p w:rsidR="00AA7E77" w:rsidRDefault="00F471AA" w:rsidP="00D3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10.3. </w:t>
      </w:r>
      <w:r w:rsidR="00AA7E77" w:rsidRPr="0091656F">
        <w:rPr>
          <w:rFonts w:ascii="Times New Roman" w:eastAsia="Times New Roman" w:hAnsi="Times New Roman" w:cs="Times New Roman"/>
          <w:color w:val="000000"/>
          <w:sz w:val="21"/>
          <w:szCs w:val="21"/>
        </w:rPr>
        <w:t>Изменение существенных условий настоящего Договора допускается по соглашению сторон в соответствии с ч. 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7E39" w:rsidRPr="00D576AC" w:rsidRDefault="00F471AA" w:rsidP="00D37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10.4. Любые изменения и дополнения к настоящему Договору оформляются дополнительным соглашением за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подписью уполномоченных представителей Сторон.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10.5. Настоящий Договор составлен в двух экземплярах, имеющих равную юридическую силу, по одному для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каждой из Сторон.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10.6. Приложения к настоящему Договору: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10.6.1. Договорный объем тепловой энергии и теплоносителя (Приложение № 1).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10.6.2. Акт разграничения балансовой принадлежности тепловых сетей и эксплуатационной ответственности</w:t>
      </w:r>
      <w:r w:rsidR="00987914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 (Приложение № 2).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10.6.3. </w:t>
      </w:r>
      <w:r w:rsidR="00D576AC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Перечень объектов Абонента и его максимальные тепловые нагрузки и расход теплоносителя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(Приложение № 3).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10.6.4. </w:t>
      </w:r>
      <w:r w:rsidR="00AA7E77" w:rsidRPr="00803160">
        <w:rPr>
          <w:rFonts w:ascii="Times New Roman" w:eastAsia="Times New Roman" w:hAnsi="Times New Roman" w:cs="Times New Roman"/>
          <w:color w:val="000000"/>
          <w:sz w:val="21"/>
          <w:szCs w:val="21"/>
        </w:rPr>
        <w:t>Перечень приборов узла учета тепловой энергии и место их установки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(Приложение № </w:t>
      </w:r>
      <w:r w:rsidR="00724383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F471AA" w:rsidRPr="00D576AC" w:rsidRDefault="00724383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10.6.5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Сведени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о </w:t>
      </w:r>
      <w:proofErr w:type="spellStart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Субабонентах</w:t>
      </w:r>
      <w:proofErr w:type="spellEnd"/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(Приложение № 5</w:t>
      </w:r>
      <w:r w:rsidR="00F471AA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F471AA" w:rsidRPr="00D576AC" w:rsidRDefault="00F471AA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10.6.</w:t>
      </w:r>
      <w:r w:rsidR="00724383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. Акт снятия показаний прибор</w:t>
      </w:r>
      <w:r w:rsidR="00724383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ов учета (форма) (Приложение № 6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D576AC" w:rsidRPr="00D576AC" w:rsidRDefault="00D576AC" w:rsidP="00180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10.6.7.  Плановый расчет количества</w:t>
      </w:r>
      <w:r w:rsidR="00A925F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отпущенной тепловой энергии 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(Приложение № 7).</w:t>
      </w:r>
    </w:p>
    <w:p w:rsidR="00225CC8" w:rsidRPr="00D576AC" w:rsidRDefault="00225CC8" w:rsidP="00225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71AA" w:rsidRPr="00D576AC" w:rsidRDefault="00F471AA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11</w:t>
      </w:r>
      <w:r w:rsidR="00180A4A"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АДРЕСА, РЕКВИЗИТЫ И ПОДПИСИ СТОРОН</w:t>
      </w:r>
    </w:p>
    <w:p w:rsidR="00425ABC" w:rsidRPr="00D576AC" w:rsidRDefault="00425ABC" w:rsidP="0022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5ABC" w:rsidRPr="00E74B1B" w:rsidTr="005C1920">
        <w:tc>
          <w:tcPr>
            <w:tcW w:w="4927" w:type="dxa"/>
          </w:tcPr>
          <w:p w:rsidR="005C1920" w:rsidRPr="00E74B1B" w:rsidRDefault="001E74C7" w:rsidP="005C1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74B1B">
              <w:rPr>
                <w:sz w:val="21"/>
                <w:szCs w:val="21"/>
              </w:rPr>
              <w:br w:type="page"/>
            </w:r>
            <w:r w:rsidR="005C1920" w:rsidRPr="00E74B1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b/>
                <w:sz w:val="21"/>
                <w:szCs w:val="21"/>
              </w:rPr>
              <w:t>ООО «Теплосбыт»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0F00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 171720, Тверская обл., 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г. Весьегонск,ул.Коммунистическая,д.4А, пом.1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ОГРН 1216900012614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ИНН 6919003721 КПП 691901001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ОКПО</w:t>
            </w: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ab/>
              <w:t>48596640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Расчетный счет 40702 810 1 6300 0012047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Банк</w:t>
            </w: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ab/>
              <w:t>ПАО СБЕРБАНК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Кор. счет 30101810700000000679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БИК</w:t>
            </w: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ab/>
              <w:t>042809679</w:t>
            </w: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17E5" w:rsidRDefault="00BA17E5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0F00" w:rsidRDefault="00BC0F00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0F00" w:rsidRDefault="00BC0F00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17E5" w:rsidRPr="00E74B1B" w:rsidRDefault="00BA17E5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17E5" w:rsidRPr="00E74B1B" w:rsidRDefault="00BA17E5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  <w:r w:rsidR="00E74B1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A7E77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4B1B" w:rsidRPr="00E74B1B" w:rsidRDefault="00E74B1B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7E77" w:rsidRPr="00E74B1B" w:rsidRDefault="00AA7E77" w:rsidP="00AA7E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___________________________ С.А. Биленко</w:t>
            </w:r>
          </w:p>
          <w:p w:rsidR="00425ABC" w:rsidRPr="00E74B1B" w:rsidRDefault="00AA7E77" w:rsidP="00BA17E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74B1B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927" w:type="dxa"/>
          </w:tcPr>
          <w:p w:rsidR="005C1920" w:rsidRPr="00E74B1B" w:rsidRDefault="005C1920" w:rsidP="005C1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74B1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BC0F00" w:rsidRPr="003F6635" w:rsidRDefault="00CD3A17" w:rsidP="00BC0F0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1"/>
                <w:szCs w:val="21"/>
              </w:rPr>
              <w:t>_________________________________________</w:t>
            </w:r>
          </w:p>
          <w:p w:rsidR="00BC0F00" w:rsidRPr="003F6635" w:rsidRDefault="00BC0F00" w:rsidP="00BC0F0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1"/>
                <w:szCs w:val="21"/>
              </w:rPr>
            </w:pPr>
            <w:r w:rsidRPr="003F6635">
              <w:rPr>
                <w:rFonts w:ascii="Times New Roman" w:eastAsia="Andale Sans UI" w:hAnsi="Times New Roman" w:cs="Times New Roman"/>
                <w:kern w:val="1"/>
                <w:sz w:val="21"/>
                <w:szCs w:val="21"/>
              </w:rPr>
              <w:t xml:space="preserve"> </w:t>
            </w:r>
          </w:p>
          <w:p w:rsidR="00425ABC" w:rsidRPr="00E74B1B" w:rsidRDefault="00425ABC" w:rsidP="00BC0F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F471AA" w:rsidRPr="00D576AC" w:rsidRDefault="00225CC8" w:rsidP="00F47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F471AA" w:rsidRPr="00D576AC" w:rsidRDefault="00F471AA" w:rsidP="00F471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225CC8" w:rsidRPr="00D576AC" w:rsidRDefault="00225CC8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F40956" w:rsidRPr="00D576AC" w:rsidRDefault="00F40956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E74C7" w:rsidRPr="00D576AC" w:rsidRDefault="001E74C7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E74C7" w:rsidRPr="00D576AC" w:rsidRDefault="001E74C7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D576AC">
        <w:rPr>
          <w:rFonts w:ascii="yandex-sans" w:eastAsia="Times New Roman" w:hAnsi="yandex-sans" w:cs="Times New Roman"/>
          <w:color w:val="000000"/>
          <w:sz w:val="21"/>
          <w:szCs w:val="21"/>
        </w:rPr>
        <w:br w:type="page"/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Приложение № 1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Договору теплоснабжения</w:t>
      </w:r>
    </w:p>
    <w:p w:rsidR="001E74C7" w:rsidRPr="00D576AC" w:rsidRDefault="00BA17E5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№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от «___»</w:t>
      </w:r>
      <w:r w:rsidR="00A03DA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BC0F0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202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C0F00" w:rsidRPr="003F6635" w:rsidRDefault="00BC0F00" w:rsidP="00BC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ДОГОВОРНЫЙ ОБЪЕМ ТЕПЛОВОЙ ЭНЕРГИИ И ТЕПЛОНОСИТЕЛЯ</w:t>
      </w:r>
    </w:p>
    <w:p w:rsidR="00BC0F00" w:rsidRPr="003F6635" w:rsidRDefault="00BC0F00" w:rsidP="00BC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685"/>
        <w:gridCol w:w="2393"/>
        <w:gridCol w:w="3136"/>
      </w:tblGrid>
      <w:tr w:rsidR="00BC0F00" w:rsidRPr="003F6635" w:rsidTr="00E55D2E">
        <w:tc>
          <w:tcPr>
            <w:tcW w:w="675" w:type="dxa"/>
            <w:vAlign w:val="center"/>
          </w:tcPr>
          <w:p w:rsidR="00BC0F00" w:rsidRPr="003F6635" w:rsidRDefault="00BC0F00" w:rsidP="00E55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№ п/п</w:t>
            </w:r>
          </w:p>
          <w:p w:rsidR="00BC0F00" w:rsidRPr="003F6635" w:rsidRDefault="00BC0F00" w:rsidP="00E55D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C0F00" w:rsidRPr="003F6635" w:rsidRDefault="00BC0F00" w:rsidP="00E55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  <w:p w:rsidR="00BC0F00" w:rsidRPr="003F6635" w:rsidRDefault="00BC0F00" w:rsidP="00E55D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BC0F00" w:rsidRPr="003F6635" w:rsidRDefault="00BC0F00" w:rsidP="00E55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Источник теплоснабжения</w:t>
            </w:r>
          </w:p>
          <w:p w:rsidR="00BC0F00" w:rsidRPr="003F6635" w:rsidRDefault="00BC0F00" w:rsidP="00E55D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C0F00" w:rsidRPr="003F6635" w:rsidRDefault="00BC0F00" w:rsidP="00E55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Место нахождения</w:t>
            </w:r>
          </w:p>
          <w:p w:rsidR="00BC0F00" w:rsidRPr="003F6635" w:rsidRDefault="00BC0F00" w:rsidP="00E55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объекта</w:t>
            </w:r>
          </w:p>
          <w:p w:rsidR="00BC0F00" w:rsidRPr="003F6635" w:rsidRDefault="00BC0F00" w:rsidP="00E55D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BC0F00" w:rsidRPr="003F6635" w:rsidTr="00E55D2E">
        <w:tc>
          <w:tcPr>
            <w:tcW w:w="675" w:type="dxa"/>
            <w:vAlign w:val="center"/>
          </w:tcPr>
          <w:p w:rsidR="00BC0F00" w:rsidRPr="003F6635" w:rsidRDefault="00BC0F00" w:rsidP="00E55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C0F00" w:rsidRPr="003F6635" w:rsidRDefault="00BC0F00" w:rsidP="00E55D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BC0F00" w:rsidRPr="003F6635" w:rsidRDefault="00BC0F00" w:rsidP="00E55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C0F00" w:rsidRPr="003F6635" w:rsidRDefault="00BC0F00" w:rsidP="00E55D2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C0F00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C0F00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C0F00" w:rsidRPr="003F6635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Максимум тепловых нагрузок (мощность) Абонента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Гкал/час (при Т </w:t>
      </w:r>
      <w:proofErr w:type="spellStart"/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н.р.о.пр</w:t>
      </w:r>
      <w:proofErr w:type="spellEnd"/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= -3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С).</w:t>
      </w:r>
    </w:p>
    <w:p w:rsidR="00BC0F00" w:rsidRPr="003F6635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2.Вид теплоносителя: горячая вода.</w:t>
      </w:r>
    </w:p>
    <w:p w:rsidR="00BC0F00" w:rsidRPr="003F6635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3.Среднечасовая (нормативная) утечка теплоносителя в тепловых сетях и теплопотребляющих установках Абонента:</w:t>
      </w:r>
    </w:p>
    <w:p w:rsidR="00BC0F00" w:rsidRPr="003F6635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- в отопительный период 0 т/час.</w:t>
      </w:r>
    </w:p>
    <w:p w:rsidR="00BC0F00" w:rsidRPr="003F6635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в </w:t>
      </w:r>
      <w:proofErr w:type="spellStart"/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межотопительный</w:t>
      </w:r>
      <w:proofErr w:type="spellEnd"/>
      <w:r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период 0 т/час.</w:t>
      </w:r>
    </w:p>
    <w:p w:rsidR="00BC0F00" w:rsidRPr="003F6635" w:rsidRDefault="00BC0F00" w:rsidP="00BC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F66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4. </w:t>
      </w:r>
      <w:r w:rsidRPr="00FE1B1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Договорное (плановое) количество тепловой энергии и теплоносителя принимаемое Абонентом в разбивке по месяцам в соответствии с Приложением № 7 и составляет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</w:t>
      </w:r>
      <w:r w:rsidRPr="00FE1B1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Гкал.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Pr="00D576AC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74C7" w:rsidRPr="00D576AC" w:rsidTr="00377308">
        <w:tc>
          <w:tcPr>
            <w:tcW w:w="4927" w:type="dxa"/>
          </w:tcPr>
          <w:p w:rsidR="001E74C7" w:rsidRPr="00D576AC" w:rsidRDefault="001E74C7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377308" w:rsidRPr="00D576AC" w:rsidRDefault="00377308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1E74C7" w:rsidRPr="00D576AC" w:rsidRDefault="001E74C7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_____________________/</w:t>
            </w:r>
            <w:r w:rsidR="00BA17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С.А. Биленко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1E74C7" w:rsidRPr="00D576AC" w:rsidRDefault="001E74C7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:rsidR="001E74C7" w:rsidRPr="00D576AC" w:rsidRDefault="001E74C7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377308" w:rsidRPr="00D576AC" w:rsidRDefault="00377308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1E74C7" w:rsidRPr="00D576AC" w:rsidRDefault="001E74C7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___________________/</w:t>
            </w:r>
            <w:r w:rsidR="00CD3A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1E74C7" w:rsidRPr="00D576AC" w:rsidRDefault="001E74C7" w:rsidP="0037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17E5" w:rsidRDefault="00BA17E5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17E5" w:rsidRDefault="00BA17E5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17E5" w:rsidRDefault="00BA17E5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17E5" w:rsidRDefault="00BA17E5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17E5" w:rsidRDefault="00BA17E5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A17E5" w:rsidRDefault="00BA17E5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D3A17" w:rsidRDefault="00CD3A1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D3A17" w:rsidRDefault="00CD3A1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D3A17" w:rsidRDefault="00CD3A1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3C6C" w:rsidRDefault="00733C6C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3C6C" w:rsidRDefault="00733C6C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3C6C" w:rsidRDefault="00733C6C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C1920" w:rsidRDefault="005C1920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Приложение № 2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Договору теплоснабжения</w:t>
      </w:r>
    </w:p>
    <w:p w:rsidR="00CD3A17" w:rsidRPr="00D576AC" w:rsidRDefault="00CD3A17" w:rsidP="00CD3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№ _____ от «___» ____________________ 202___г.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806FA3" w:rsidRPr="00D576AC" w:rsidRDefault="00806FA3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АКТ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разграничения балансовой принадлежности тепловых сетей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 эксплуатационной ответственности сторон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80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г. Весьегонск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                              </w:t>
      </w:r>
      <w:r w:rsidR="00A03D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«____» </w:t>
      </w:r>
      <w:r w:rsidR="000D0EB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202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06FA3" w:rsidRPr="00A11817" w:rsidRDefault="00D0175D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Общество с ограниченной ответственностью «Теплосбыт» (ООО «Теплосбыт»)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именуемое в дальнейшем </w:t>
      </w:r>
      <w:r w:rsidRPr="004754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«Теплоснабжающая организация»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в лице Директора Биленко Сергея Анатольевича, действующего на основании Устава, с одной стороны, и </w:t>
      </w:r>
      <w:r w:rsidR="00CD3A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____________________________</w:t>
      </w:r>
      <w:r w:rsidR="00BC0F00" w:rsidRPr="003F66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, </w:t>
      </w:r>
      <w:r w:rsidR="00BC0F00"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именуемое в дальнейшем </w:t>
      </w:r>
      <w:r w:rsidR="00BC0F00" w:rsidRPr="003F663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«Абонент»</w:t>
      </w:r>
      <w:r w:rsidR="00BC0F00"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в лице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</w:t>
      </w:r>
      <w:r w:rsidR="00BC0F00" w:rsidRPr="003F6635">
        <w:rPr>
          <w:rFonts w:ascii="Times New Roman" w:eastAsia="Times New Roman" w:hAnsi="Times New Roman" w:cs="Times New Roman"/>
          <w:color w:val="000000"/>
          <w:sz w:val="21"/>
          <w:szCs w:val="21"/>
        </w:rPr>
        <w:t>, действующего на основании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с другой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 w:rsidRPr="0047542B">
        <w:rPr>
          <w:rFonts w:ascii="Times New Roman" w:eastAsia="Times New Roman" w:hAnsi="Times New Roman" w:cs="Times New Roman"/>
          <w:color w:val="000000"/>
          <w:sz w:val="21"/>
          <w:szCs w:val="21"/>
        </w:rPr>
        <w:t>тороны</w:t>
      </w:r>
      <w:r w:rsidR="001E74C7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именуемые в дальнейшем 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1E74C7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Стороны</w:t>
      </w:r>
      <w:r w:rsidR="00CD3A17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 w:rsidR="00806FA3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1E74C7"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06FA3" w:rsidRPr="00A11817">
        <w:rPr>
          <w:rFonts w:ascii="Times New Roman" w:eastAsia="Times New Roman" w:hAnsi="Times New Roman" w:cs="Times New Roman"/>
          <w:color w:val="000000"/>
          <w:sz w:val="21"/>
          <w:szCs w:val="21"/>
        </w:rPr>
        <w:t>составили настоящий акт о том, что границей раздела эксплуатационной ответственности по тепловым сетям  «Теплоснабжающей организации» и «Абонента» является:</w:t>
      </w:r>
    </w:p>
    <w:p w:rsidR="00806FA3" w:rsidRPr="00A11817" w:rsidRDefault="00806FA3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06FA3" w:rsidRPr="00A11817" w:rsidRDefault="00806FA3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118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Внешняя сторона наружной стены здания. До стены – ответственность Теплоснабжающей организации, далее Абонента.</w:t>
      </w:r>
    </w:p>
    <w:p w:rsidR="00806FA3" w:rsidRPr="00A11817" w:rsidRDefault="00806FA3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06FA3" w:rsidRPr="00A11817" w:rsidRDefault="00806FA3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1181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Примечание:</w:t>
      </w:r>
      <w:r w:rsidRPr="00A1181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 изменении схемы питания теплом между Абонентом и Теплоснабжающей организации составляется новый акт балансовой принадлежности и эксплуатационной ответственности сторон.</w:t>
      </w:r>
    </w:p>
    <w:p w:rsidR="001E74C7" w:rsidRDefault="001E74C7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06FA3" w:rsidRPr="00D576AC" w:rsidRDefault="00806FA3" w:rsidP="00806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C1E" w:rsidRPr="00D576AC" w:rsidTr="00657140"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_____________________/</w:t>
            </w:r>
            <w:r w:rsidR="00BA17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С.А. Биленко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D3A17" w:rsidRPr="00D576AC" w:rsidRDefault="00CD3A17" w:rsidP="00CD3A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E74C7" w:rsidRPr="00D576AC" w:rsidRDefault="001E74C7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tbl>
      <w:tblPr>
        <w:tblW w:w="13131" w:type="dxa"/>
        <w:tblInd w:w="108" w:type="dxa"/>
        <w:tblLook w:val="04A0" w:firstRow="1" w:lastRow="0" w:firstColumn="1" w:lastColumn="0" w:noHBand="0" w:noVBand="1"/>
      </w:tblPr>
      <w:tblGrid>
        <w:gridCol w:w="510"/>
        <w:gridCol w:w="2445"/>
        <w:gridCol w:w="1175"/>
        <w:gridCol w:w="1115"/>
        <w:gridCol w:w="1326"/>
        <w:gridCol w:w="844"/>
        <w:gridCol w:w="949"/>
        <w:gridCol w:w="1134"/>
        <w:gridCol w:w="1389"/>
        <w:gridCol w:w="1169"/>
        <w:gridCol w:w="1075"/>
      </w:tblGrid>
      <w:tr w:rsidR="005075AB" w:rsidRPr="005075AB" w:rsidTr="005075AB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AB" w:rsidRPr="005075AB" w:rsidRDefault="005075AB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75AB" w:rsidRDefault="005075AB" w:rsidP="0050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  <w:sectPr w:rsidR="005075AB" w:rsidSect="00180A4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E74C7" w:rsidRPr="00A925F5" w:rsidRDefault="001E74C7" w:rsidP="00A925F5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Приложение № 4</w:t>
      </w:r>
    </w:p>
    <w:p w:rsidR="001E74C7" w:rsidRPr="00D576AC" w:rsidRDefault="001E74C7" w:rsidP="00A92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Договору теплоснабжения</w:t>
      </w:r>
    </w:p>
    <w:p w:rsidR="00CD3A17" w:rsidRPr="00D576AC" w:rsidRDefault="00CD3A17" w:rsidP="00CD3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№ _____ от «___» ____________________ 202___г.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74B1B" w:rsidRPr="00D576AC" w:rsidRDefault="00E74B1B" w:rsidP="00E7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ПЕРЕЧЕНЬ</w:t>
      </w:r>
    </w:p>
    <w:p w:rsidR="00E74B1B" w:rsidRPr="00D576AC" w:rsidRDefault="00E74B1B" w:rsidP="00E7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приборов узла учета тепловой энергии и место их установки</w:t>
      </w:r>
    </w:p>
    <w:p w:rsidR="00E74B1B" w:rsidRPr="00D576AC" w:rsidRDefault="00E74B1B" w:rsidP="00E7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74B1B" w:rsidRPr="00D576AC" w:rsidRDefault="00E74B1B" w:rsidP="00E7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74B1B" w:rsidRPr="00D576AC" w:rsidRDefault="00E74B1B" w:rsidP="00E7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74B1B" w:rsidRPr="00D576AC" w:rsidRDefault="00E74B1B" w:rsidP="00E7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8221"/>
      </w:tblGrid>
      <w:tr w:rsidR="00E74B1B" w:rsidRPr="00D576AC" w:rsidTr="00BE1B35">
        <w:tc>
          <w:tcPr>
            <w:tcW w:w="1101" w:type="dxa"/>
          </w:tcPr>
          <w:p w:rsidR="00E74B1B" w:rsidRPr="00D576AC" w:rsidRDefault="00E74B1B" w:rsidP="00BE1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Абонент: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E74B1B" w:rsidRPr="005075AB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E74B1B" w:rsidRPr="00D576AC" w:rsidTr="00BE1B35">
        <w:tc>
          <w:tcPr>
            <w:tcW w:w="1526" w:type="dxa"/>
            <w:gridSpan w:val="2"/>
          </w:tcPr>
          <w:p w:rsidR="00E74B1B" w:rsidRPr="00D576AC" w:rsidRDefault="00E74B1B" w:rsidP="00BE1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Тип системы: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D576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акрытая</w:t>
            </w:r>
          </w:p>
        </w:tc>
      </w:tr>
      <w:tr w:rsidR="00E74B1B" w:rsidRPr="00D576AC" w:rsidTr="00BE1B35">
        <w:tc>
          <w:tcPr>
            <w:tcW w:w="1526" w:type="dxa"/>
            <w:gridSpan w:val="2"/>
          </w:tcPr>
          <w:p w:rsidR="00E74B1B" w:rsidRPr="00D576AC" w:rsidRDefault="00E74B1B" w:rsidP="00BE1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221" w:type="dxa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(открытая, закрытая)</w:t>
            </w:r>
          </w:p>
        </w:tc>
      </w:tr>
    </w:tbl>
    <w:p w:rsidR="00E74B1B" w:rsidRPr="00D576AC" w:rsidRDefault="00E74B1B" w:rsidP="00E7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74B1B" w:rsidRPr="00D576AC" w:rsidRDefault="00E74B1B" w:rsidP="00E74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95"/>
        <w:gridCol w:w="1646"/>
        <w:gridCol w:w="1595"/>
        <w:gridCol w:w="2251"/>
      </w:tblGrid>
      <w:tr w:rsidR="00E74B1B" w:rsidRPr="00D576AC" w:rsidTr="00BE1B35">
        <w:tc>
          <w:tcPr>
            <w:tcW w:w="534" w:type="dxa"/>
            <w:vAlign w:val="center"/>
          </w:tcPr>
          <w:p w:rsidR="00E74B1B" w:rsidRPr="00D576AC" w:rsidRDefault="00E74B1B" w:rsidP="00BE1B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Тип прибора (теплосчетчик в составе)</w:t>
            </w:r>
          </w:p>
        </w:tc>
        <w:tc>
          <w:tcPr>
            <w:tcW w:w="1595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Заводской номер</w:t>
            </w:r>
          </w:p>
        </w:tc>
        <w:tc>
          <w:tcPr>
            <w:tcW w:w="1646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Допуск в эксплуатацию (дата)</w:t>
            </w:r>
          </w:p>
        </w:tc>
        <w:tc>
          <w:tcPr>
            <w:tcW w:w="1595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Очередной поверки (дата)</w:t>
            </w:r>
          </w:p>
        </w:tc>
        <w:tc>
          <w:tcPr>
            <w:tcW w:w="2251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Место установки и адрес (узел, ТП, ЦТП и др.)</w:t>
            </w:r>
          </w:p>
        </w:tc>
      </w:tr>
      <w:tr w:rsidR="00E74B1B" w:rsidRPr="00D576AC" w:rsidTr="00BE1B35">
        <w:tc>
          <w:tcPr>
            <w:tcW w:w="534" w:type="dxa"/>
          </w:tcPr>
          <w:p w:rsidR="00E74B1B" w:rsidRPr="005075AB" w:rsidRDefault="00E74B1B" w:rsidP="00BE1B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7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E74B1B" w:rsidRPr="005075AB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7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95" w:type="dxa"/>
          </w:tcPr>
          <w:p w:rsidR="00E74B1B" w:rsidRPr="005075AB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7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46" w:type="dxa"/>
          </w:tcPr>
          <w:p w:rsidR="00E74B1B" w:rsidRPr="005075AB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7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95" w:type="dxa"/>
          </w:tcPr>
          <w:p w:rsidR="00E74B1B" w:rsidRPr="005075AB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7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51" w:type="dxa"/>
          </w:tcPr>
          <w:p w:rsidR="00E74B1B" w:rsidRPr="005075AB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7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E74B1B" w:rsidRPr="00D576AC" w:rsidTr="00BE1B35">
        <w:tc>
          <w:tcPr>
            <w:tcW w:w="534" w:type="dxa"/>
            <w:vAlign w:val="center"/>
          </w:tcPr>
          <w:p w:rsidR="00E74B1B" w:rsidRPr="00D576AC" w:rsidRDefault="00E74B1B" w:rsidP="00BE1B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E74B1B" w:rsidRPr="00D576AC" w:rsidRDefault="00E74B1B" w:rsidP="00BE1B3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E74B1B" w:rsidRPr="00D576AC" w:rsidRDefault="00E74B1B" w:rsidP="00BE1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51" w:type="dxa"/>
          </w:tcPr>
          <w:p w:rsidR="00E74B1B" w:rsidRPr="00D576AC" w:rsidRDefault="00E74B1B" w:rsidP="00BE1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Примечание: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1. Расчет фактического теплопотребления «Абонента» производится по показаниям прибора учета при представлении «Абонентом» Акта первичного и повторного допусков в эксплуатацию узла учета тепловой энергии, в противном случае расчет будет производиться по тепловым нагрузкам.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2. При выходе из строя узла коммерческого учета теплоэнергии абонент обязан в течение суток уведомить об этом «Теплоснабжающую организацию» и оформить соответствующий протокол.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C1E" w:rsidRPr="00D576AC" w:rsidTr="00657140"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_____________________/</w:t>
            </w:r>
            <w:r w:rsidR="00BA17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С.А. Биленко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D3A17" w:rsidRPr="00D576AC" w:rsidRDefault="00CD3A17" w:rsidP="00CD3A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E74C7" w:rsidRPr="00D576AC" w:rsidRDefault="001E74C7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D576AC">
        <w:rPr>
          <w:rFonts w:ascii="yandex-sans" w:eastAsia="Times New Roman" w:hAnsi="yandex-sans" w:cs="Times New Roman"/>
          <w:color w:val="000000"/>
          <w:sz w:val="21"/>
          <w:szCs w:val="21"/>
        </w:rPr>
        <w:br w:type="page"/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Приложение № 5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Договору теплоснабжения</w:t>
      </w:r>
    </w:p>
    <w:p w:rsidR="00CD3A17" w:rsidRPr="00D576AC" w:rsidRDefault="00CD3A17" w:rsidP="00CD3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№ _____ от «___» ____________________ 202___г.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СВЕДЕНИЯ О СУБАБОНЕНТАХ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4"/>
        <w:tblW w:w="9926" w:type="dxa"/>
        <w:tblLook w:val="04A0" w:firstRow="1" w:lastRow="0" w:firstColumn="1" w:lastColumn="0" w:noHBand="0" w:noVBand="1"/>
      </w:tblPr>
      <w:tblGrid>
        <w:gridCol w:w="660"/>
        <w:gridCol w:w="2283"/>
        <w:gridCol w:w="1640"/>
        <w:gridCol w:w="1994"/>
        <w:gridCol w:w="1648"/>
        <w:gridCol w:w="1701"/>
      </w:tblGrid>
      <w:tr w:rsidR="001E74C7" w:rsidRPr="00D576AC" w:rsidTr="00377308">
        <w:tc>
          <w:tcPr>
            <w:tcW w:w="660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283" w:type="dxa"/>
            <w:vAlign w:val="center"/>
          </w:tcPr>
          <w:p w:rsidR="001E74C7" w:rsidRPr="00D576AC" w:rsidRDefault="001E74C7" w:rsidP="00377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Полное наименование </w:t>
            </w:r>
            <w:proofErr w:type="spellStart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Субабонента</w:t>
            </w:r>
            <w:proofErr w:type="spellEnd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и местонахождение адрес объектов</w:t>
            </w:r>
          </w:p>
          <w:p w:rsidR="001E74C7" w:rsidRPr="00D576AC" w:rsidRDefault="001E74C7" w:rsidP="00377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теплоснабжения</w:t>
            </w:r>
          </w:p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1E74C7" w:rsidRPr="00D576AC" w:rsidRDefault="001E74C7" w:rsidP="00377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Группа </w:t>
            </w:r>
            <w:proofErr w:type="spellStart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потре</w:t>
            </w:r>
            <w:proofErr w:type="spellEnd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  <w:p w:rsidR="001E74C7" w:rsidRPr="00D576AC" w:rsidRDefault="001E74C7" w:rsidP="00377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бителей</w:t>
            </w:r>
            <w:proofErr w:type="spellEnd"/>
          </w:p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1E74C7" w:rsidRPr="00D576AC" w:rsidRDefault="001E74C7" w:rsidP="00377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Суммарный максимум нагрузки в Гкал/ час</w:t>
            </w:r>
          </w:p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Тариф </w:t>
            </w:r>
            <w:proofErr w:type="spellStart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руб</w:t>
            </w:r>
            <w:proofErr w:type="spellEnd"/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/Гкал</w:t>
            </w:r>
          </w:p>
        </w:tc>
        <w:tc>
          <w:tcPr>
            <w:tcW w:w="1701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Потребление тепла за год (Гкал)</w:t>
            </w:r>
          </w:p>
        </w:tc>
      </w:tr>
      <w:tr w:rsidR="001E74C7" w:rsidRPr="00D576AC" w:rsidTr="00377308">
        <w:tc>
          <w:tcPr>
            <w:tcW w:w="660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94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E74C7" w:rsidRPr="00D576AC" w:rsidTr="00377308">
        <w:tc>
          <w:tcPr>
            <w:tcW w:w="660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94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E74C7" w:rsidRPr="00D576AC" w:rsidTr="00377308">
        <w:tc>
          <w:tcPr>
            <w:tcW w:w="660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94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C1E" w:rsidRPr="00D576AC" w:rsidTr="00657140"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_____________________/</w:t>
            </w:r>
            <w:r w:rsidR="00BA17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С.А. Биленко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D3A17" w:rsidRPr="00D576AC" w:rsidRDefault="00CD3A17" w:rsidP="00CD3A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E74C7" w:rsidRPr="00D576AC" w:rsidRDefault="001E74C7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D576AC">
        <w:rPr>
          <w:rFonts w:ascii="yandex-sans" w:eastAsia="Times New Roman" w:hAnsi="yandex-sans" w:cs="Times New Roman"/>
          <w:color w:val="000000"/>
          <w:sz w:val="21"/>
          <w:szCs w:val="21"/>
        </w:rPr>
        <w:br w:type="page"/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Приложение № 6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Договору теплоснабжения</w:t>
      </w:r>
    </w:p>
    <w:p w:rsidR="00CD3A17" w:rsidRPr="00D576AC" w:rsidRDefault="00CD3A17" w:rsidP="00CD3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№ _____ от «___» ____________________ 202___г.</w:t>
      </w:r>
    </w:p>
    <w:p w:rsidR="00BC0F00" w:rsidRDefault="00BC0F00" w:rsidP="00BC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BC0F00" w:rsidRDefault="00BC0F00" w:rsidP="00BC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BC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(ФОРМА)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Акт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снятия показаний приборов учета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за _________________200____г.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г. Весьегонск</w:t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                                  «__»_________20_г.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Договор теплоснабжения от _____________ № _______________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Теплоснабжающая организация: ___________________________________________________________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</w:rPr>
        <w:t>Абонент: _______________________________________________________________________________</w:t>
      </w:r>
    </w:p>
    <w:p w:rsidR="001E74C7" w:rsidRPr="00D576AC" w:rsidRDefault="001E74C7" w:rsidP="001E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</w:pPr>
      <w:r w:rsidRPr="00D576AC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(наименование организации)</w:t>
      </w: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88"/>
        <w:gridCol w:w="1577"/>
        <w:gridCol w:w="1578"/>
        <w:gridCol w:w="1568"/>
      </w:tblGrid>
      <w:tr w:rsidR="001E74C7" w:rsidRPr="00D576AC" w:rsidTr="00377308">
        <w:tc>
          <w:tcPr>
            <w:tcW w:w="675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835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Место установки учета (наименование объекта)</w:t>
            </w:r>
          </w:p>
        </w:tc>
        <w:tc>
          <w:tcPr>
            <w:tcW w:w="1588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Заводской номер счетчика</w:t>
            </w:r>
          </w:p>
        </w:tc>
        <w:tc>
          <w:tcPr>
            <w:tcW w:w="3155" w:type="dxa"/>
            <w:gridSpan w:val="2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Показание приборов учета</w:t>
            </w:r>
          </w:p>
        </w:tc>
        <w:tc>
          <w:tcPr>
            <w:tcW w:w="1568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Расход</w:t>
            </w:r>
          </w:p>
        </w:tc>
      </w:tr>
      <w:tr w:rsidR="001E74C7" w:rsidRPr="00D576AC" w:rsidTr="00377308">
        <w:tc>
          <w:tcPr>
            <w:tcW w:w="675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предыдущее</w:t>
            </w:r>
          </w:p>
        </w:tc>
        <w:tc>
          <w:tcPr>
            <w:tcW w:w="1578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настоящее</w:t>
            </w:r>
          </w:p>
        </w:tc>
        <w:tc>
          <w:tcPr>
            <w:tcW w:w="1568" w:type="dxa"/>
            <w:vAlign w:val="center"/>
          </w:tcPr>
          <w:p w:rsidR="001E74C7" w:rsidRPr="00D576AC" w:rsidRDefault="001E74C7" w:rsidP="003773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E74C7" w:rsidRPr="00D576AC" w:rsidTr="00377308">
        <w:tc>
          <w:tcPr>
            <w:tcW w:w="675" w:type="dxa"/>
          </w:tcPr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</w:tcPr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</w:tcPr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</w:tcPr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</w:tcPr>
          <w:p w:rsidR="001E74C7" w:rsidRPr="00D576AC" w:rsidRDefault="001E74C7" w:rsidP="0037730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C1E" w:rsidRPr="00D576AC" w:rsidTr="00657140"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_____________________/</w:t>
            </w:r>
            <w:r w:rsidR="00BA17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С.А. Биленко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D3A17" w:rsidRPr="00D576AC" w:rsidRDefault="00CD3A17" w:rsidP="00CD3A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550C1E" w:rsidRPr="00D576AC" w:rsidRDefault="00550C1E" w:rsidP="006571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550C1E" w:rsidRPr="00D576AC" w:rsidRDefault="00550C1E" w:rsidP="00657140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6F77E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A925F5" w:rsidRDefault="00A925F5" w:rsidP="00657140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A925F5" w:rsidRDefault="00A925F5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br w:type="page"/>
      </w:r>
    </w:p>
    <w:p w:rsidR="00A925F5" w:rsidRPr="00D576AC" w:rsidRDefault="00A925F5" w:rsidP="00A92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Приложение № 7</w:t>
      </w:r>
    </w:p>
    <w:p w:rsidR="00A925F5" w:rsidRPr="00D576AC" w:rsidRDefault="00A925F5" w:rsidP="00A925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576A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Договору теплоснабжения</w:t>
      </w:r>
    </w:p>
    <w:p w:rsidR="00CD3A17" w:rsidRPr="00D576AC" w:rsidRDefault="00CD3A17" w:rsidP="00CD3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№ _____ от «___» ____________________ 202___г.</w:t>
      </w:r>
    </w:p>
    <w:p w:rsidR="001E74C7" w:rsidRPr="00D576AC" w:rsidRDefault="001E74C7" w:rsidP="00657140">
      <w:pPr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925F5" w:rsidRDefault="00A925F5" w:rsidP="00A9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925F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Плановый расчет </w:t>
      </w:r>
    </w:p>
    <w:p w:rsidR="00A925F5" w:rsidRDefault="00A925F5" w:rsidP="00A9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925F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количества отпущенной тепловой энергии </w:t>
      </w:r>
    </w:p>
    <w:p w:rsidR="00A925F5" w:rsidRDefault="00A925F5" w:rsidP="00A92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W w:w="100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120"/>
        <w:gridCol w:w="1364"/>
        <w:gridCol w:w="1500"/>
        <w:gridCol w:w="1450"/>
        <w:gridCol w:w="1134"/>
        <w:gridCol w:w="1086"/>
        <w:gridCol w:w="1151"/>
      </w:tblGrid>
      <w:tr w:rsidR="002C58DC" w:rsidRPr="003F6635" w:rsidTr="002C58DC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Гкал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Расчётная температура воздуха в помещении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Расчётная температура наружного воздуха по СНиП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Расчётная температура воздуха 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2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часов в сутки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2C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дней в месяце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Расчётная часовая нагрузка здания</w:t>
            </w: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8DC" w:rsidRPr="003F6635" w:rsidTr="00CD3A17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DC" w:rsidRPr="003F6635" w:rsidRDefault="002C58DC" w:rsidP="00E5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25F5" w:rsidRPr="00D576AC" w:rsidTr="00296EFD">
        <w:tc>
          <w:tcPr>
            <w:tcW w:w="4927" w:type="dxa"/>
          </w:tcPr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ТЕПЛОСНАБЖАЮЩАЯ ОРГАНИЗАЦИЯ</w:t>
            </w:r>
          </w:p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_____________________/</w:t>
            </w:r>
            <w:r w:rsidR="00BA17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С.А. Биленко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A925F5" w:rsidRPr="00D576AC" w:rsidRDefault="00A925F5" w:rsidP="00296EF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927" w:type="dxa"/>
          </w:tcPr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АБОНЕНТ</w:t>
            </w:r>
          </w:p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D3A17" w:rsidRPr="00D576AC" w:rsidRDefault="00CD3A17" w:rsidP="00CD3A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______________</w:t>
            </w: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</w:t>
            </w:r>
          </w:p>
          <w:p w:rsidR="00A925F5" w:rsidRPr="00D576AC" w:rsidRDefault="00A925F5" w:rsidP="00296E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576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М.П.</w:t>
            </w:r>
          </w:p>
          <w:p w:rsidR="00A925F5" w:rsidRPr="00D576AC" w:rsidRDefault="00A925F5" w:rsidP="00296EF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E74C7" w:rsidRPr="00D576AC" w:rsidRDefault="001E74C7" w:rsidP="001E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40956" w:rsidRPr="00D576AC" w:rsidRDefault="00F40956" w:rsidP="00C311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1"/>
          <w:szCs w:val="21"/>
        </w:rPr>
      </w:pPr>
    </w:p>
    <w:sectPr w:rsidR="00F40956" w:rsidRPr="00D576AC" w:rsidSect="00180A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A"/>
    <w:rsid w:val="00002342"/>
    <w:rsid w:val="000D0EBC"/>
    <w:rsid w:val="000D1443"/>
    <w:rsid w:val="000E3191"/>
    <w:rsid w:val="00133929"/>
    <w:rsid w:val="00174A74"/>
    <w:rsid w:val="00180A4A"/>
    <w:rsid w:val="001D2416"/>
    <w:rsid w:val="001E74C7"/>
    <w:rsid w:val="001F4DE9"/>
    <w:rsid w:val="00225CC8"/>
    <w:rsid w:val="002B5052"/>
    <w:rsid w:val="002C58DC"/>
    <w:rsid w:val="00304556"/>
    <w:rsid w:val="0031239A"/>
    <w:rsid w:val="00377308"/>
    <w:rsid w:val="003E2A8C"/>
    <w:rsid w:val="004137DB"/>
    <w:rsid w:val="00417439"/>
    <w:rsid w:val="00425ABC"/>
    <w:rsid w:val="00427ECF"/>
    <w:rsid w:val="00466C9F"/>
    <w:rsid w:val="0047542B"/>
    <w:rsid w:val="004C385D"/>
    <w:rsid w:val="004D2510"/>
    <w:rsid w:val="004D7F31"/>
    <w:rsid w:val="005075AB"/>
    <w:rsid w:val="00521C43"/>
    <w:rsid w:val="00530D71"/>
    <w:rsid w:val="005505FC"/>
    <w:rsid w:val="00550C1E"/>
    <w:rsid w:val="00570638"/>
    <w:rsid w:val="0058474D"/>
    <w:rsid w:val="005C1920"/>
    <w:rsid w:val="005C596A"/>
    <w:rsid w:val="00635680"/>
    <w:rsid w:val="0064137F"/>
    <w:rsid w:val="0064359C"/>
    <w:rsid w:val="00657140"/>
    <w:rsid w:val="006A7D34"/>
    <w:rsid w:val="006F77E9"/>
    <w:rsid w:val="0071223D"/>
    <w:rsid w:val="00724383"/>
    <w:rsid w:val="00733C6C"/>
    <w:rsid w:val="007805BB"/>
    <w:rsid w:val="007C0E24"/>
    <w:rsid w:val="00806FA3"/>
    <w:rsid w:val="00881ECD"/>
    <w:rsid w:val="008C1315"/>
    <w:rsid w:val="008D5985"/>
    <w:rsid w:val="00906BB3"/>
    <w:rsid w:val="0091656F"/>
    <w:rsid w:val="009257AE"/>
    <w:rsid w:val="00987914"/>
    <w:rsid w:val="009D07C4"/>
    <w:rsid w:val="009E5C1C"/>
    <w:rsid w:val="009F2537"/>
    <w:rsid w:val="00A014E5"/>
    <w:rsid w:val="00A03DA2"/>
    <w:rsid w:val="00A066CE"/>
    <w:rsid w:val="00A925F5"/>
    <w:rsid w:val="00AA7E77"/>
    <w:rsid w:val="00B37193"/>
    <w:rsid w:val="00BA17E5"/>
    <w:rsid w:val="00BB2391"/>
    <w:rsid w:val="00BC0F00"/>
    <w:rsid w:val="00C31127"/>
    <w:rsid w:val="00C31129"/>
    <w:rsid w:val="00CB599B"/>
    <w:rsid w:val="00CD34EE"/>
    <w:rsid w:val="00CD3A17"/>
    <w:rsid w:val="00CF147B"/>
    <w:rsid w:val="00D0175D"/>
    <w:rsid w:val="00D37E39"/>
    <w:rsid w:val="00D576AC"/>
    <w:rsid w:val="00D6685C"/>
    <w:rsid w:val="00D90E65"/>
    <w:rsid w:val="00DA2571"/>
    <w:rsid w:val="00E74B1B"/>
    <w:rsid w:val="00EF0928"/>
    <w:rsid w:val="00EF58AD"/>
    <w:rsid w:val="00F0219C"/>
    <w:rsid w:val="00F34D69"/>
    <w:rsid w:val="00F40956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74D"/>
    <w:rPr>
      <w:color w:val="0000FF"/>
      <w:u w:val="single"/>
    </w:rPr>
  </w:style>
  <w:style w:type="table" w:styleId="a4">
    <w:name w:val="Table Grid"/>
    <w:basedOn w:val="a1"/>
    <w:uiPriority w:val="59"/>
    <w:rsid w:val="006F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E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BA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A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74D"/>
    <w:rPr>
      <w:color w:val="0000FF"/>
      <w:u w:val="single"/>
    </w:rPr>
  </w:style>
  <w:style w:type="table" w:styleId="a4">
    <w:name w:val="Table Grid"/>
    <w:basedOn w:val="a1"/>
    <w:uiPriority w:val="59"/>
    <w:rsid w:val="006F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E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F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BA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A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119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102F-5409-4A34-A4DA-2A955417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Зайцева</dc:creator>
  <cp:lastModifiedBy>teplo15</cp:lastModifiedBy>
  <cp:revision>2</cp:revision>
  <cp:lastPrinted>2021-09-16T08:31:00Z</cp:lastPrinted>
  <dcterms:created xsi:type="dcterms:W3CDTF">2022-03-18T09:53:00Z</dcterms:created>
  <dcterms:modified xsi:type="dcterms:W3CDTF">2022-03-18T09:53:00Z</dcterms:modified>
</cp:coreProperties>
</file>